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7F" w:rsidRPr="00E3797F" w:rsidRDefault="00E3797F" w:rsidP="00E3797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3797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GluckGlobal</w:t>
      </w:r>
      <w:proofErr w:type="spellEnd"/>
      <w:r w:rsidRPr="00E3797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Fellowship Opportunity </w:t>
      </w:r>
    </w:p>
    <w:p w:rsidR="00E3797F" w:rsidRPr="00E3797F" w:rsidRDefault="00E3797F" w:rsidP="00E3797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The Visual Resource Collection in the Department of the History of Art is pleased to announce a newly created position for a </w:t>
      </w:r>
      <w:proofErr w:type="spellStart"/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GluckGlobal</w:t>
      </w:r>
      <w:proofErr w:type="spellEnd"/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Fellow. The </w:t>
      </w:r>
      <w:proofErr w:type="spellStart"/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GluckGlobal</w:t>
      </w:r>
      <w:proofErr w:type="spellEnd"/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Fellow with work exclusively on </w:t>
      </w:r>
      <w:proofErr w:type="gramStart"/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a collaboration</w:t>
      </w:r>
      <w:proofErr w:type="gramEnd"/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between UC Riverside and the </w:t>
      </w:r>
      <w:hyperlink r:id="rId5" w:tgtFrame="_blank" w:history="1">
        <w:r w:rsidRPr="00E3797F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shd w:val="clear" w:color="auto" w:fill="FFFFFF"/>
          </w:rPr>
          <w:t>Society of Architectural Historians</w:t>
        </w:r>
      </w:hyperlink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(SAH) through the Color Film Emergency Project (CFEP).</w:t>
      </w:r>
    </w:p>
    <w:p w:rsidR="00E3797F" w:rsidRPr="00E3797F" w:rsidRDefault="00E3797F" w:rsidP="00E3797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3C3BCF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>Background</w:t>
      </w:r>
      <w:r w:rsidR="003C3BCF" w:rsidRPr="003C3BCF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3C3BCF" w:rsidRPr="003C3BCF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The Color Film Emergency Project</w:t>
      </w:r>
      <w:r w:rsidR="003C3BCF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The</w:t>
      </w:r>
      <w:proofErr w:type="gramEnd"/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CFEP has emerged from the realization that valuable 35mm slide collections created and amassed by 20</w:t>
      </w:r>
      <w:r w:rsidRPr="00E3797F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century scholars of the built environment are threatened with loss, destruction, and environmental damage. Some of the factors threatening these collections are the obsolescence of the medium for teaching; the advancing age, and retirement, of the creators; the lack of appropriate archival storage. The SAH, through the CFEP, recognizes the importance of this part of 20</w:t>
      </w:r>
      <w:r w:rsidRPr="00E3797F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century intellectual history and documentation, and aims to facilitate its preservation, digitization, and access.</w:t>
      </w:r>
    </w:p>
    <w:p w:rsidR="00E3797F" w:rsidRPr="00E3797F" w:rsidRDefault="00E3797F" w:rsidP="00E3797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Working in</w:t>
      </w:r>
      <w:r w:rsidR="00D6151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consultation with the Curator of Visual Resources, the </w:t>
      </w:r>
      <w:proofErr w:type="spellStart"/>
      <w:r w:rsidR="00D6151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GluckGlobal</w:t>
      </w:r>
      <w:proofErr w:type="spellEnd"/>
      <w:r w:rsidR="00D6151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3BC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Fellow </w:t>
      </w:r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will have the unique opportunity to process an original collection of slide material from beginning to end: assess, organize, develop a finding aid, digitize, catalogue, and publish. Through the processing of the collection, the </w:t>
      </w:r>
      <w:proofErr w:type="spellStart"/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GluckGlobal</w:t>
      </w:r>
      <w:proofErr w:type="spellEnd"/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Fellow will develop critical skills for determining value, be exposed to issues of intellectual property, and become familiar with cataloguing standards, controlled vocabularies, </w:t>
      </w:r>
      <w:proofErr w:type="spellStart"/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ARTstor’s</w:t>
      </w:r>
      <w:proofErr w:type="spellEnd"/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Shared Shelf, and other open content digital repositories. The fellowship will culminate with the publication of digitized images across multiple online platforms.</w:t>
      </w:r>
    </w:p>
    <w:p w:rsidR="00E3797F" w:rsidRPr="00E3797F" w:rsidRDefault="00E3797F" w:rsidP="00E3797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To achieve these goals, The VRC-SAH-CFEP </w:t>
      </w:r>
      <w:proofErr w:type="spellStart"/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GluckGlobal</w:t>
      </w:r>
      <w:proofErr w:type="spellEnd"/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fellowship requires academic year-lo</w:t>
      </w:r>
      <w:r w:rsidR="003355E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ng commitment of approximately 4-6 per week of work to be performed in the Visual Resource Collection. </w:t>
      </w:r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This fellowship is open to </w:t>
      </w:r>
      <w:r w:rsidR="003355E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all </w:t>
      </w:r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graduate students of Art History and may be of particular value to those students interested in </w:t>
      </w:r>
      <w:r w:rsidR="003355E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the history of photography, history of </w:t>
      </w:r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architecture, collection managemen</w:t>
      </w:r>
      <w:r w:rsidR="003C3BC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t, </w:t>
      </w:r>
      <w:proofErr w:type="spellStart"/>
      <w:r w:rsidR="003355E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registrarial</w:t>
      </w:r>
      <w:proofErr w:type="spellEnd"/>
      <w:r w:rsidR="003355E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experience, and/or </w:t>
      </w:r>
      <w:r w:rsidRPr="00E3797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visual resource management.</w:t>
      </w:r>
    </w:p>
    <w:p w:rsidR="00E3797F" w:rsidRPr="00E3797F" w:rsidRDefault="003355EE" w:rsidP="003355EE">
      <w:pPr>
        <w:pStyle w:val="NormalWeb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>Interested parties should submit the application designated for Outreach Program Family Learning (OPFL) Fellows.</w:t>
      </w:r>
      <w:r w:rsidRPr="003355EE">
        <w:rPr>
          <w:rFonts w:ascii="Calibri" w:hAnsi="Calibri"/>
          <w:b/>
          <w:bCs/>
          <w:color w:val="000000"/>
          <w:shd w:val="clear" w:color="auto" w:fill="FFFFFF"/>
        </w:rPr>
        <w:t xml:space="preserve"> </w:t>
      </w:r>
      <w:r w:rsidRPr="003355EE">
        <w:rPr>
          <w:rFonts w:ascii="Calibri" w:hAnsi="Calibri"/>
          <w:b/>
          <w:bCs/>
          <w:color w:val="FF0000"/>
          <w:shd w:val="clear" w:color="auto" w:fill="FFFFFF"/>
        </w:rPr>
        <w:t xml:space="preserve">Application deadline is </w:t>
      </w:r>
      <w:r w:rsidR="00DE4B8D">
        <w:rPr>
          <w:rFonts w:ascii="Calibri" w:hAnsi="Calibri"/>
          <w:b/>
          <w:bCs/>
          <w:color w:val="FF0000"/>
          <w:shd w:val="clear" w:color="auto" w:fill="FFFFFF"/>
        </w:rPr>
        <w:t xml:space="preserve">Monday, </w:t>
      </w:r>
      <w:bookmarkStart w:id="0" w:name="_GoBack"/>
      <w:bookmarkEnd w:id="0"/>
      <w:r w:rsidRPr="003355EE">
        <w:rPr>
          <w:rFonts w:ascii="Calibri" w:hAnsi="Calibri"/>
          <w:b/>
          <w:bCs/>
          <w:color w:val="FF0000"/>
          <w:shd w:val="clear" w:color="auto" w:fill="FFFFFF"/>
        </w:rPr>
        <w:t xml:space="preserve">May 15, 2017.  </w:t>
      </w:r>
      <w:r w:rsidRPr="003355EE">
        <w:rPr>
          <w:rFonts w:ascii="Calibri" w:hAnsi="Calibri"/>
          <w:b/>
          <w:bCs/>
          <w:color w:val="FF0000"/>
          <w:shd w:val="clear" w:color="auto" w:fill="FFFFFF"/>
        </w:rPr>
        <w:br/>
      </w:r>
      <w:r>
        <w:rPr>
          <w:rFonts w:ascii="Calibri" w:hAnsi="Calibri"/>
          <w:b/>
          <w:bCs/>
          <w:color w:val="000000"/>
          <w:shd w:val="clear" w:color="auto" w:fill="FFFFFF"/>
        </w:rPr>
        <w:br/>
      </w:r>
      <w:r w:rsidR="00E3797F" w:rsidRPr="00E3797F">
        <w:rPr>
          <w:rFonts w:ascii="Calibri" w:hAnsi="Calibri"/>
          <w:color w:val="000000"/>
          <w:shd w:val="clear" w:color="auto" w:fill="FFFFFF"/>
        </w:rPr>
        <w:t xml:space="preserve">For more information, contact Sonja </w:t>
      </w:r>
      <w:proofErr w:type="spellStart"/>
      <w:r w:rsidR="00E3797F" w:rsidRPr="00E3797F">
        <w:rPr>
          <w:rFonts w:ascii="Calibri" w:hAnsi="Calibri"/>
          <w:color w:val="000000"/>
          <w:shd w:val="clear" w:color="auto" w:fill="FFFFFF"/>
        </w:rPr>
        <w:t>Sekely</w:t>
      </w:r>
      <w:proofErr w:type="spellEnd"/>
      <w:r w:rsidR="00E3797F" w:rsidRPr="00E3797F">
        <w:rPr>
          <w:rFonts w:ascii="Calibri" w:hAnsi="Calibri"/>
          <w:color w:val="000000"/>
          <w:shd w:val="clear" w:color="auto" w:fill="FFFFFF"/>
        </w:rPr>
        <w:t xml:space="preserve">-Rowland, Curator, </w:t>
      </w:r>
      <w:proofErr w:type="gramStart"/>
      <w:r w:rsidR="00E3797F" w:rsidRPr="00E3797F">
        <w:rPr>
          <w:rFonts w:ascii="Calibri" w:hAnsi="Calibri"/>
          <w:color w:val="000000"/>
          <w:shd w:val="clear" w:color="auto" w:fill="FFFFFF"/>
        </w:rPr>
        <w:t>Visual</w:t>
      </w:r>
      <w:proofErr w:type="gramEnd"/>
      <w:r w:rsidR="00E3797F" w:rsidRPr="00E3797F">
        <w:rPr>
          <w:rFonts w:ascii="Calibri" w:hAnsi="Calibri"/>
          <w:color w:val="000000"/>
          <w:shd w:val="clear" w:color="auto" w:fill="FFFFFF"/>
        </w:rPr>
        <w:t xml:space="preserve"> Resources Collection at sonja.sekely@ucr.edu or </w:t>
      </w:r>
      <w:hyperlink r:id="rId6" w:tgtFrame="_blank" w:history="1">
        <w:r w:rsidR="00E3797F" w:rsidRPr="00E3797F">
          <w:rPr>
            <w:rFonts w:ascii="Calibri" w:hAnsi="Calibri"/>
            <w:color w:val="0000FF"/>
            <w:u w:val="single"/>
            <w:shd w:val="clear" w:color="auto" w:fill="FFFFFF"/>
          </w:rPr>
          <w:t>951-827-2697</w:t>
        </w:r>
      </w:hyperlink>
      <w:r w:rsidR="00E3797F" w:rsidRPr="00E3797F">
        <w:rPr>
          <w:rFonts w:ascii="Calibri" w:hAnsi="Calibri"/>
          <w:color w:val="000000"/>
          <w:shd w:val="clear" w:color="auto" w:fill="FFFFFF"/>
        </w:rPr>
        <w:t>.</w:t>
      </w:r>
    </w:p>
    <w:p w:rsidR="00BC3FBB" w:rsidRDefault="00DE4B8D"/>
    <w:sectPr w:rsidR="00BC3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7F"/>
    <w:rsid w:val="003355EE"/>
    <w:rsid w:val="003C3BCF"/>
    <w:rsid w:val="00403A74"/>
    <w:rsid w:val="00864D67"/>
    <w:rsid w:val="00D61512"/>
    <w:rsid w:val="00DE4B8D"/>
    <w:rsid w:val="00E3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E3797F"/>
  </w:style>
  <w:style w:type="character" w:styleId="Hyperlink">
    <w:name w:val="Hyperlink"/>
    <w:basedOn w:val="DefaultParagraphFont"/>
    <w:uiPriority w:val="99"/>
    <w:semiHidden/>
    <w:unhideWhenUsed/>
    <w:rsid w:val="00E379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E3797F"/>
  </w:style>
  <w:style w:type="character" w:styleId="Hyperlink">
    <w:name w:val="Hyperlink"/>
    <w:basedOn w:val="DefaultParagraphFont"/>
    <w:uiPriority w:val="99"/>
    <w:semiHidden/>
    <w:unhideWhenUsed/>
    <w:rsid w:val="00E379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23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0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8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5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1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0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951-827-2697" TargetMode="External"/><Relationship Id="rId5" Type="http://schemas.openxmlformats.org/officeDocument/2006/relationships/hyperlink" Target="http://www.sa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UCR History of Art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ssekely</dc:creator>
  <cp:lastModifiedBy>ssekely</cp:lastModifiedBy>
  <cp:revision>4</cp:revision>
  <dcterms:created xsi:type="dcterms:W3CDTF">2017-04-19T22:28:00Z</dcterms:created>
  <dcterms:modified xsi:type="dcterms:W3CDTF">2017-04-19T22:38:00Z</dcterms:modified>
</cp:coreProperties>
</file>